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96607B" w14:textId="77777777" w:rsidR="002423BE" w:rsidRDefault="00000000">
      <w:pPr>
        <w:jc w:val="right"/>
        <w:rPr>
          <w:rFonts w:ascii="Poppins" w:eastAsia="Poppins" w:hAnsi="Poppins" w:cs="Poppins"/>
          <w:color w:val="0070C0"/>
          <w:sz w:val="32"/>
          <w:szCs w:val="32"/>
        </w:rPr>
      </w:pPr>
      <w:r>
        <w:rPr>
          <w:rFonts w:ascii="Trebuchet MS" w:eastAsia="Trebuchet MS" w:hAnsi="Trebuchet MS" w:cs="Trebuchet MS"/>
          <w:b/>
          <w:noProof/>
          <w:sz w:val="28"/>
          <w:szCs w:val="28"/>
        </w:rPr>
        <w:drawing>
          <wp:inline distT="0" distB="0" distL="0" distR="0" wp14:anchorId="6B1C4CC6" wp14:editId="37BA2524">
            <wp:extent cx="4264307" cy="1098037"/>
            <wp:effectExtent l="0" t="0" r="0" b="0"/>
            <wp:docPr id="564605218" name="image1.png" descr="A blue text on a black background&#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blue text on a black background&#10;&#10;Description automatically generated"/>
                    <pic:cNvPicPr preferRelativeResize="0"/>
                  </pic:nvPicPr>
                  <pic:blipFill>
                    <a:blip r:embed="rId7"/>
                    <a:srcRect/>
                    <a:stretch>
                      <a:fillRect/>
                    </a:stretch>
                  </pic:blipFill>
                  <pic:spPr>
                    <a:xfrm>
                      <a:off x="0" y="0"/>
                      <a:ext cx="4264307" cy="1098037"/>
                    </a:xfrm>
                    <a:prstGeom prst="rect">
                      <a:avLst/>
                    </a:prstGeom>
                    <a:ln/>
                  </pic:spPr>
                </pic:pic>
              </a:graphicData>
            </a:graphic>
          </wp:inline>
        </w:drawing>
      </w:r>
    </w:p>
    <w:p w14:paraId="45000B73" w14:textId="77777777" w:rsidR="002423BE" w:rsidRDefault="00000000">
      <w:pPr>
        <w:jc w:val="center"/>
        <w:rPr>
          <w:rFonts w:ascii="Poppins" w:eastAsia="Poppins" w:hAnsi="Poppins" w:cs="Poppins"/>
          <w:color w:val="0070C0"/>
          <w:sz w:val="40"/>
          <w:szCs w:val="40"/>
        </w:rPr>
      </w:pPr>
      <w:r>
        <w:rPr>
          <w:rFonts w:ascii="Poppins" w:eastAsia="Poppins" w:hAnsi="Poppins" w:cs="Poppins"/>
          <w:color w:val="0070C0"/>
          <w:sz w:val="40"/>
          <w:szCs w:val="40"/>
        </w:rPr>
        <w:t>OPPORTUNITIES FUND - Criteria for funding</w:t>
      </w:r>
    </w:p>
    <w:p w14:paraId="2DC42088" w14:textId="77777777" w:rsidR="002423BE" w:rsidRDefault="002423BE">
      <w:pPr>
        <w:pBdr>
          <w:top w:val="nil"/>
          <w:left w:val="nil"/>
          <w:bottom w:val="nil"/>
          <w:right w:val="nil"/>
          <w:between w:val="nil"/>
        </w:pBdr>
        <w:rPr>
          <w:rFonts w:ascii="Poppins" w:eastAsia="Poppins" w:hAnsi="Poppins" w:cs="Poppins"/>
          <w:color w:val="000000"/>
          <w:sz w:val="22"/>
          <w:szCs w:val="22"/>
        </w:rPr>
      </w:pPr>
    </w:p>
    <w:p w14:paraId="5820CE82" w14:textId="77777777" w:rsidR="002423BE" w:rsidRDefault="002423BE">
      <w:pPr>
        <w:pBdr>
          <w:top w:val="nil"/>
          <w:left w:val="nil"/>
          <w:bottom w:val="nil"/>
          <w:right w:val="nil"/>
          <w:between w:val="nil"/>
        </w:pBdr>
        <w:rPr>
          <w:rFonts w:ascii="Poppins" w:eastAsia="Poppins" w:hAnsi="Poppins" w:cs="Poppins"/>
          <w:color w:val="000000"/>
          <w:sz w:val="22"/>
          <w:szCs w:val="22"/>
        </w:rPr>
      </w:pPr>
    </w:p>
    <w:p w14:paraId="7D9F278A" w14:textId="77777777" w:rsidR="002423BE" w:rsidRDefault="00000000">
      <w:pPr>
        <w:ind w:left="720" w:hanging="720"/>
        <w:rPr>
          <w:rFonts w:ascii="Poppins" w:eastAsia="Poppins" w:hAnsi="Poppins" w:cs="Poppins"/>
          <w:sz w:val="22"/>
          <w:szCs w:val="22"/>
        </w:rPr>
      </w:pPr>
      <w:r>
        <w:rPr>
          <w:rFonts w:ascii="Poppins" w:eastAsia="Poppins" w:hAnsi="Poppins" w:cs="Poppins"/>
          <w:sz w:val="22"/>
          <w:szCs w:val="22"/>
        </w:rPr>
        <w:t>1.</w:t>
      </w:r>
      <w:r>
        <w:rPr>
          <w:rFonts w:ascii="Poppins" w:eastAsia="Poppins" w:hAnsi="Poppins" w:cs="Poppins"/>
          <w:sz w:val="22"/>
          <w:szCs w:val="22"/>
        </w:rPr>
        <w:tab/>
        <w:t>Funds may be awarded to support activities undertaken by girls/young women/volunteers (ie leaders, unit helpers, residential unit helpers etc) from Girlguiding Birmingham.</w:t>
      </w:r>
    </w:p>
    <w:p w14:paraId="5DBCE2ED" w14:textId="77777777" w:rsidR="002423BE" w:rsidRDefault="002423BE">
      <w:pPr>
        <w:rPr>
          <w:rFonts w:ascii="Poppins" w:eastAsia="Poppins" w:hAnsi="Poppins" w:cs="Poppins"/>
          <w:sz w:val="22"/>
          <w:szCs w:val="22"/>
        </w:rPr>
      </w:pPr>
    </w:p>
    <w:p w14:paraId="325A7970" w14:textId="77777777" w:rsidR="002423BE" w:rsidRDefault="00000000">
      <w:pPr>
        <w:pBdr>
          <w:top w:val="nil"/>
          <w:left w:val="nil"/>
          <w:bottom w:val="nil"/>
          <w:right w:val="nil"/>
          <w:between w:val="nil"/>
        </w:pBdr>
        <w:ind w:left="720" w:hanging="720"/>
        <w:rPr>
          <w:rFonts w:ascii="Poppins" w:eastAsia="Poppins" w:hAnsi="Poppins" w:cs="Poppins"/>
          <w:color w:val="000000"/>
          <w:sz w:val="22"/>
          <w:szCs w:val="22"/>
        </w:rPr>
      </w:pPr>
      <w:r>
        <w:rPr>
          <w:rFonts w:ascii="Poppins" w:eastAsia="Poppins" w:hAnsi="Poppins" w:cs="Poppins"/>
          <w:color w:val="000000"/>
          <w:sz w:val="22"/>
          <w:szCs w:val="22"/>
        </w:rPr>
        <w:t>2.</w:t>
      </w:r>
      <w:r>
        <w:rPr>
          <w:rFonts w:ascii="Poppins" w:eastAsia="Poppins" w:hAnsi="Poppins" w:cs="Poppins"/>
          <w:color w:val="000000"/>
          <w:sz w:val="22"/>
          <w:szCs w:val="22"/>
        </w:rPr>
        <w:tab/>
        <w:t xml:space="preserve">Applications should be emailed on the official form with any relevant supporting documentation attached.  </w:t>
      </w:r>
      <w:r>
        <w:rPr>
          <w:rFonts w:ascii="Poppins" w:eastAsia="Poppins" w:hAnsi="Poppins" w:cs="Poppins"/>
          <w:sz w:val="22"/>
          <w:szCs w:val="22"/>
        </w:rPr>
        <w:t>Please e</w:t>
      </w:r>
      <w:r>
        <w:rPr>
          <w:rFonts w:ascii="Poppins" w:eastAsia="Poppins" w:hAnsi="Poppins" w:cs="Poppins"/>
          <w:color w:val="000000"/>
          <w:sz w:val="22"/>
          <w:szCs w:val="22"/>
        </w:rPr>
        <w:t xml:space="preserve">mail to the Girlguiding Birmingham County Office for distribution to the panel.  Authorisation from the Division Commissioner should also be supplied, either digitally (by email) or hard copy. Email address is:  </w:t>
      </w:r>
      <w:hyperlink r:id="rId8">
        <w:r>
          <w:rPr>
            <w:rFonts w:ascii="Poppins" w:eastAsia="Poppins" w:hAnsi="Poppins" w:cs="Poppins"/>
            <w:color w:val="0000FF"/>
            <w:sz w:val="22"/>
            <w:szCs w:val="22"/>
            <w:u w:val="single"/>
          </w:rPr>
          <w:t>countyoffice@girlguidingbirmingham.org.uk</w:t>
        </w:r>
      </w:hyperlink>
    </w:p>
    <w:p w14:paraId="53F18146" w14:textId="77777777" w:rsidR="002423BE" w:rsidRDefault="002423BE">
      <w:pPr>
        <w:rPr>
          <w:rFonts w:ascii="Poppins" w:eastAsia="Poppins" w:hAnsi="Poppins" w:cs="Poppins"/>
          <w:sz w:val="22"/>
          <w:szCs w:val="22"/>
        </w:rPr>
      </w:pPr>
    </w:p>
    <w:p w14:paraId="72F92E1F" w14:textId="77777777" w:rsidR="002423BE" w:rsidRDefault="00000000">
      <w:pPr>
        <w:ind w:left="720" w:hanging="720"/>
        <w:rPr>
          <w:rFonts w:ascii="Poppins" w:eastAsia="Poppins" w:hAnsi="Poppins" w:cs="Poppins"/>
          <w:sz w:val="22"/>
          <w:szCs w:val="22"/>
        </w:rPr>
      </w:pPr>
      <w:r>
        <w:rPr>
          <w:rFonts w:ascii="Poppins" w:eastAsia="Poppins" w:hAnsi="Poppins" w:cs="Poppins"/>
          <w:sz w:val="22"/>
          <w:szCs w:val="22"/>
        </w:rPr>
        <w:t>3.</w:t>
      </w:r>
      <w:r>
        <w:rPr>
          <w:rFonts w:ascii="Poppins" w:eastAsia="Poppins" w:hAnsi="Poppins" w:cs="Poppins"/>
          <w:sz w:val="22"/>
          <w:szCs w:val="22"/>
        </w:rPr>
        <w:tab/>
        <w:t xml:space="preserve">There is no set limit on the value of applications; awards will be made subject to merit and the availability of funds. The Opportunities Fund is intended to help in cases of </w:t>
      </w:r>
      <w:r>
        <w:rPr>
          <w:rFonts w:ascii="Poppins" w:eastAsia="Poppins" w:hAnsi="Poppins" w:cs="Poppins"/>
          <w:b/>
          <w:sz w:val="22"/>
          <w:szCs w:val="22"/>
        </w:rPr>
        <w:t>hardship</w:t>
      </w:r>
      <w:r>
        <w:rPr>
          <w:rFonts w:ascii="Poppins" w:eastAsia="Poppins" w:hAnsi="Poppins" w:cs="Poppins"/>
          <w:sz w:val="22"/>
          <w:szCs w:val="22"/>
        </w:rPr>
        <w:t xml:space="preserve"> and/or to benefit the wider community. Applications on behalf of individuals to help in cases of hardship must include details of the financial circumstances of the family - to be seen by the panel only and treated with strict confidence.</w:t>
      </w:r>
    </w:p>
    <w:p w14:paraId="5C6B5757" w14:textId="77777777" w:rsidR="002423BE" w:rsidRDefault="002423BE">
      <w:pPr>
        <w:rPr>
          <w:rFonts w:ascii="Poppins" w:eastAsia="Poppins" w:hAnsi="Poppins" w:cs="Poppins"/>
          <w:sz w:val="22"/>
          <w:szCs w:val="22"/>
        </w:rPr>
      </w:pPr>
    </w:p>
    <w:p w14:paraId="1D029D05" w14:textId="77777777" w:rsidR="002423BE" w:rsidRDefault="00000000">
      <w:pPr>
        <w:ind w:left="720" w:hanging="720"/>
        <w:rPr>
          <w:rFonts w:ascii="Poppins" w:eastAsia="Poppins" w:hAnsi="Poppins" w:cs="Poppins"/>
          <w:sz w:val="22"/>
          <w:szCs w:val="22"/>
        </w:rPr>
      </w:pPr>
      <w:r>
        <w:rPr>
          <w:rFonts w:ascii="Poppins" w:eastAsia="Poppins" w:hAnsi="Poppins" w:cs="Poppins"/>
          <w:sz w:val="22"/>
          <w:szCs w:val="22"/>
        </w:rPr>
        <w:t>4.</w:t>
      </w:r>
      <w:r>
        <w:rPr>
          <w:rFonts w:ascii="Poppins" w:eastAsia="Poppins" w:hAnsi="Poppins" w:cs="Poppins"/>
          <w:sz w:val="22"/>
          <w:szCs w:val="22"/>
        </w:rPr>
        <w:tab/>
        <w:t>Applications may be for direct financial assistance - for uniforms, for unit events, for the purchase of equipment or for special projects within the County properties. FoGB does not normally contribute towards subs payments and should not be used for running costs of properties or units – the exception to this is Trefoil House as one of the founding principles of FoGB was to contribute towards the costs of Trefoil House.</w:t>
      </w:r>
    </w:p>
    <w:p w14:paraId="084E7853" w14:textId="77777777" w:rsidR="002423BE" w:rsidRDefault="002423BE">
      <w:pPr>
        <w:rPr>
          <w:rFonts w:ascii="Poppins" w:eastAsia="Poppins" w:hAnsi="Poppins" w:cs="Poppins"/>
          <w:b/>
          <w:sz w:val="22"/>
          <w:szCs w:val="22"/>
        </w:rPr>
      </w:pPr>
    </w:p>
    <w:p w14:paraId="456AC1C6" w14:textId="77777777" w:rsidR="002423BE" w:rsidRDefault="00000000">
      <w:pPr>
        <w:ind w:left="720" w:hanging="720"/>
        <w:rPr>
          <w:rFonts w:ascii="Poppins" w:eastAsia="Poppins" w:hAnsi="Poppins" w:cs="Poppins"/>
          <w:b/>
          <w:sz w:val="22"/>
          <w:szCs w:val="22"/>
        </w:rPr>
      </w:pPr>
      <w:r>
        <w:rPr>
          <w:rFonts w:ascii="Poppins" w:eastAsia="Poppins" w:hAnsi="Poppins" w:cs="Poppins"/>
          <w:sz w:val="22"/>
          <w:szCs w:val="22"/>
        </w:rPr>
        <w:t>5.</w:t>
      </w:r>
      <w:r>
        <w:rPr>
          <w:rFonts w:ascii="Poppins" w:eastAsia="Poppins" w:hAnsi="Poppins" w:cs="Poppins"/>
          <w:sz w:val="22"/>
          <w:szCs w:val="22"/>
        </w:rPr>
        <w:tab/>
        <w:t xml:space="preserve">Applications for individuals must be supported by the Unit Leader and all applications must be supported by Division Commissioners.  </w:t>
      </w:r>
      <w:r>
        <w:rPr>
          <w:rFonts w:ascii="Poppins" w:eastAsia="Poppins" w:hAnsi="Poppins" w:cs="Poppins"/>
          <w:b/>
          <w:sz w:val="22"/>
          <w:szCs w:val="22"/>
        </w:rPr>
        <w:t>The most recent End of Year Balance Sheet for the Unit/Division must be enclosed.</w:t>
      </w:r>
    </w:p>
    <w:p w14:paraId="2B98968F" w14:textId="77777777" w:rsidR="002423BE" w:rsidRDefault="002423BE">
      <w:pPr>
        <w:rPr>
          <w:rFonts w:ascii="Poppins" w:eastAsia="Poppins" w:hAnsi="Poppins" w:cs="Poppins"/>
          <w:b/>
          <w:sz w:val="22"/>
          <w:szCs w:val="22"/>
        </w:rPr>
      </w:pPr>
    </w:p>
    <w:p w14:paraId="17D4A652" w14:textId="77777777" w:rsidR="002423BE" w:rsidRDefault="00000000">
      <w:pPr>
        <w:ind w:left="720" w:hanging="720"/>
        <w:rPr>
          <w:rFonts w:ascii="Poppins" w:eastAsia="Poppins" w:hAnsi="Poppins" w:cs="Poppins"/>
          <w:sz w:val="22"/>
          <w:szCs w:val="22"/>
        </w:rPr>
      </w:pPr>
      <w:r>
        <w:rPr>
          <w:rFonts w:ascii="Poppins" w:eastAsia="Poppins" w:hAnsi="Poppins" w:cs="Poppins"/>
          <w:sz w:val="22"/>
          <w:szCs w:val="22"/>
        </w:rPr>
        <w:t>6.</w:t>
      </w:r>
      <w:r>
        <w:rPr>
          <w:rFonts w:ascii="Poppins" w:eastAsia="Poppins" w:hAnsi="Poppins" w:cs="Poppins"/>
          <w:sz w:val="22"/>
          <w:szCs w:val="22"/>
        </w:rPr>
        <w:tab/>
        <w:t>Applications for activities for which there is another fund already set up should be made to the relevant fund in the first instance.  Consideration may be given to providing financial support for such activities if evidence of other fundraising is provided.</w:t>
      </w:r>
    </w:p>
    <w:p w14:paraId="53FD5E5F" w14:textId="77777777" w:rsidR="002423BE" w:rsidRDefault="002423BE">
      <w:pPr>
        <w:rPr>
          <w:rFonts w:ascii="Poppins" w:eastAsia="Poppins" w:hAnsi="Poppins" w:cs="Poppins"/>
          <w:sz w:val="22"/>
          <w:szCs w:val="22"/>
        </w:rPr>
      </w:pPr>
    </w:p>
    <w:p w14:paraId="3A1A4066" w14:textId="77777777" w:rsidR="002423BE" w:rsidRDefault="00000000">
      <w:pPr>
        <w:ind w:left="720" w:hanging="720"/>
        <w:rPr>
          <w:rFonts w:ascii="Poppins" w:eastAsia="Poppins" w:hAnsi="Poppins" w:cs="Poppins"/>
          <w:sz w:val="22"/>
          <w:szCs w:val="22"/>
        </w:rPr>
      </w:pPr>
      <w:r>
        <w:rPr>
          <w:rFonts w:ascii="Poppins" w:eastAsia="Poppins" w:hAnsi="Poppins" w:cs="Poppins"/>
          <w:sz w:val="22"/>
          <w:szCs w:val="22"/>
        </w:rPr>
        <w:lastRenderedPageBreak/>
        <w:t xml:space="preserve">7.   </w:t>
      </w:r>
      <w:r>
        <w:rPr>
          <w:rFonts w:ascii="Poppins" w:eastAsia="Poppins" w:hAnsi="Poppins" w:cs="Poppins"/>
          <w:sz w:val="22"/>
          <w:szCs w:val="22"/>
        </w:rPr>
        <w:tab/>
        <w:t xml:space="preserve">The Opportunities Fund is unable to support the total cost of an event – eg a trip or an outdoor activity – for a whole group.  However, if individuals within the group cannot afford the cost of the activity either in part or in full, application may be made on behalf of the named individual(s) and assistance will be considered.  </w:t>
      </w:r>
      <w:r>
        <w:rPr>
          <w:rFonts w:ascii="Poppins" w:eastAsia="Poppins" w:hAnsi="Poppins" w:cs="Poppins"/>
          <w:b/>
          <w:sz w:val="22"/>
          <w:szCs w:val="22"/>
        </w:rPr>
        <w:t>Applications must be made in advance of the event, giving at least 4 weeks’ notice (if the funding applied for is for a particular event or activity).</w:t>
      </w:r>
      <w:r>
        <w:rPr>
          <w:rFonts w:ascii="Poppins" w:eastAsia="Poppins" w:hAnsi="Poppins" w:cs="Poppins"/>
          <w:sz w:val="22"/>
          <w:szCs w:val="22"/>
        </w:rPr>
        <w:t xml:space="preserve">  Please include an outline of the individual’s circumstances to assist the panel in reaching a decision.</w:t>
      </w:r>
    </w:p>
    <w:p w14:paraId="1C255363" w14:textId="77777777" w:rsidR="002423BE" w:rsidRDefault="002423BE">
      <w:pPr>
        <w:ind w:left="720" w:hanging="720"/>
        <w:rPr>
          <w:rFonts w:ascii="Poppins" w:eastAsia="Poppins" w:hAnsi="Poppins" w:cs="Poppins"/>
          <w:sz w:val="22"/>
          <w:szCs w:val="22"/>
        </w:rPr>
      </w:pPr>
    </w:p>
    <w:p w14:paraId="5EFCB7A2" w14:textId="77777777" w:rsidR="002423BE" w:rsidRDefault="00000000">
      <w:pPr>
        <w:ind w:left="720" w:hanging="720"/>
        <w:rPr>
          <w:rFonts w:ascii="Poppins" w:eastAsia="Poppins" w:hAnsi="Poppins" w:cs="Poppins"/>
          <w:sz w:val="22"/>
          <w:szCs w:val="22"/>
        </w:rPr>
      </w:pPr>
      <w:r>
        <w:rPr>
          <w:rFonts w:ascii="Poppins" w:eastAsia="Poppins" w:hAnsi="Poppins" w:cs="Poppins"/>
          <w:sz w:val="22"/>
          <w:szCs w:val="22"/>
        </w:rPr>
        <w:t>8.</w:t>
      </w:r>
      <w:r>
        <w:rPr>
          <w:rFonts w:ascii="Poppins" w:eastAsia="Poppins" w:hAnsi="Poppins" w:cs="Poppins"/>
          <w:sz w:val="22"/>
          <w:szCs w:val="22"/>
        </w:rPr>
        <w:tab/>
        <w:t xml:space="preserve">Requests for funding </w:t>
      </w:r>
      <w:r>
        <w:rPr>
          <w:rFonts w:ascii="Poppins" w:eastAsia="Poppins" w:hAnsi="Poppins" w:cs="Poppins"/>
          <w:b/>
          <w:sz w:val="22"/>
          <w:szCs w:val="22"/>
        </w:rPr>
        <w:t>must</w:t>
      </w:r>
      <w:r>
        <w:rPr>
          <w:rFonts w:ascii="Poppins" w:eastAsia="Poppins" w:hAnsi="Poppins" w:cs="Poppins"/>
          <w:sz w:val="22"/>
          <w:szCs w:val="22"/>
        </w:rPr>
        <w:t xml:space="preserve"> demonstrate that the assistance will benefit the individual, division or wider Guiding community.  </w:t>
      </w:r>
    </w:p>
    <w:p w14:paraId="201DA44F" w14:textId="77777777" w:rsidR="002423BE" w:rsidRDefault="002423BE">
      <w:pPr>
        <w:ind w:left="720"/>
        <w:rPr>
          <w:rFonts w:ascii="Poppins" w:eastAsia="Poppins" w:hAnsi="Poppins" w:cs="Poppins"/>
          <w:sz w:val="22"/>
          <w:szCs w:val="22"/>
        </w:rPr>
      </w:pPr>
    </w:p>
    <w:p w14:paraId="2C35381A" w14:textId="77777777" w:rsidR="002423BE" w:rsidRDefault="00000000">
      <w:pPr>
        <w:ind w:left="720" w:hanging="720"/>
        <w:rPr>
          <w:rFonts w:ascii="Poppins" w:eastAsia="Poppins" w:hAnsi="Poppins" w:cs="Poppins"/>
          <w:sz w:val="22"/>
          <w:szCs w:val="22"/>
        </w:rPr>
      </w:pPr>
      <w:r>
        <w:rPr>
          <w:rFonts w:ascii="Poppins" w:eastAsia="Poppins" w:hAnsi="Poppins" w:cs="Poppins"/>
          <w:sz w:val="22"/>
          <w:szCs w:val="22"/>
        </w:rPr>
        <w:t>9.</w:t>
      </w:r>
      <w:r>
        <w:rPr>
          <w:rFonts w:ascii="Poppins" w:eastAsia="Poppins" w:hAnsi="Poppins" w:cs="Poppins"/>
          <w:sz w:val="22"/>
          <w:szCs w:val="22"/>
        </w:rPr>
        <w:tab/>
        <w:t>Composition of the Panel:  County Commissioner, Assistant County Commissioner, County Treasurer, County Administrator, Secretary of FoGB</w:t>
      </w:r>
    </w:p>
    <w:p w14:paraId="10B60947" w14:textId="77777777" w:rsidR="002423BE" w:rsidRDefault="002423BE">
      <w:pPr>
        <w:rPr>
          <w:rFonts w:ascii="Poppins" w:eastAsia="Poppins" w:hAnsi="Poppins" w:cs="Poppins"/>
          <w:sz w:val="22"/>
          <w:szCs w:val="22"/>
        </w:rPr>
      </w:pPr>
    </w:p>
    <w:p w14:paraId="328E9560" w14:textId="77777777" w:rsidR="002423BE" w:rsidRDefault="00000000">
      <w:pPr>
        <w:ind w:left="720"/>
        <w:rPr>
          <w:rFonts w:ascii="Poppins" w:eastAsia="Poppins" w:hAnsi="Poppins" w:cs="Poppins"/>
          <w:sz w:val="22"/>
          <w:szCs w:val="22"/>
        </w:rPr>
      </w:pPr>
      <w:r>
        <w:rPr>
          <w:rFonts w:ascii="Poppins" w:eastAsia="Poppins" w:hAnsi="Poppins" w:cs="Poppins"/>
          <w:sz w:val="22"/>
          <w:szCs w:val="22"/>
        </w:rPr>
        <w:t xml:space="preserve">All should participate in discussions concerning funding applications but only the County Commissioner, Assistant County Commissioner and County Treasurer have a formal vote as to whether or not to approve an application for funds.  In case of absence, a member with voting rights may appoint a proxy from within the group.        </w:t>
      </w:r>
    </w:p>
    <w:p w14:paraId="230560A3" w14:textId="77777777" w:rsidR="002423BE" w:rsidRDefault="002423BE">
      <w:pPr>
        <w:ind w:left="720"/>
        <w:rPr>
          <w:rFonts w:ascii="Poppins" w:eastAsia="Poppins" w:hAnsi="Poppins" w:cs="Poppins"/>
          <w:sz w:val="22"/>
          <w:szCs w:val="22"/>
        </w:rPr>
      </w:pPr>
    </w:p>
    <w:p w14:paraId="2059221C" w14:textId="77777777" w:rsidR="002423BE" w:rsidRDefault="00000000">
      <w:pPr>
        <w:rPr>
          <w:rFonts w:ascii="Poppins" w:eastAsia="Poppins" w:hAnsi="Poppins" w:cs="Poppins"/>
          <w:color w:val="FF0000"/>
          <w:sz w:val="22"/>
          <w:szCs w:val="22"/>
        </w:rPr>
      </w:pPr>
      <w:r>
        <w:rPr>
          <w:rFonts w:ascii="Poppins" w:eastAsia="Poppins" w:hAnsi="Poppins" w:cs="Poppins"/>
          <w:color w:val="FF0000"/>
          <w:sz w:val="22"/>
          <w:szCs w:val="22"/>
        </w:rPr>
        <w:t>If your application is successful, please send us a short report confirming how the money was used and the benefit you have had from using the fund.  We would like to use quotes/photos for our website page to encourage other units/individuals to make use of our Opportunities Fund.</w:t>
      </w:r>
    </w:p>
    <w:p w14:paraId="167E5E4C" w14:textId="77777777" w:rsidR="002423BE" w:rsidRDefault="002423BE">
      <w:pPr>
        <w:ind w:left="720"/>
        <w:rPr>
          <w:rFonts w:ascii="Poppins" w:eastAsia="Poppins" w:hAnsi="Poppins" w:cs="Poppins"/>
          <w:sz w:val="22"/>
          <w:szCs w:val="22"/>
        </w:rPr>
      </w:pPr>
    </w:p>
    <w:p w14:paraId="655F1AB0" w14:textId="77777777" w:rsidR="00E47B2C" w:rsidRDefault="00E47B2C">
      <w:pPr>
        <w:rPr>
          <w:rFonts w:ascii="Poppins" w:eastAsia="Poppins" w:hAnsi="Poppins" w:cs="Poppins"/>
          <w:sz w:val="22"/>
          <w:szCs w:val="22"/>
        </w:rPr>
      </w:pPr>
    </w:p>
    <w:p w14:paraId="0013D394" w14:textId="77777777" w:rsidR="00E47B2C" w:rsidRDefault="00E47B2C">
      <w:pPr>
        <w:rPr>
          <w:rFonts w:ascii="Poppins" w:eastAsia="Poppins" w:hAnsi="Poppins" w:cs="Poppins"/>
          <w:sz w:val="22"/>
          <w:szCs w:val="22"/>
        </w:rPr>
      </w:pPr>
    </w:p>
    <w:p w14:paraId="1D4B417E" w14:textId="0C8FB4B2" w:rsidR="002423BE" w:rsidRDefault="00000000">
      <w:pPr>
        <w:rPr>
          <w:rFonts w:ascii="Poppins" w:eastAsia="Poppins" w:hAnsi="Poppins" w:cs="Poppins"/>
          <w:sz w:val="22"/>
          <w:szCs w:val="22"/>
        </w:rPr>
      </w:pPr>
      <w:r>
        <w:rPr>
          <w:rFonts w:ascii="Poppins" w:eastAsia="Poppins" w:hAnsi="Poppins" w:cs="Poppins"/>
          <w:sz w:val="22"/>
          <w:szCs w:val="22"/>
        </w:rPr>
        <w:t>September 2024</w:t>
      </w:r>
    </w:p>
    <w:sectPr w:rsidR="002423BE">
      <w:footerReference w:type="default" r:id="rId9"/>
      <w:pgSz w:w="11900" w:h="16840"/>
      <w:pgMar w:top="1134" w:right="1080" w:bottom="1304" w:left="1080"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CAB24BA" w14:textId="77777777" w:rsidR="00165063" w:rsidRDefault="00165063" w:rsidP="00E47B2C">
      <w:r>
        <w:separator/>
      </w:r>
    </w:p>
  </w:endnote>
  <w:endnote w:type="continuationSeparator" w:id="0">
    <w:p w14:paraId="1F3F4511" w14:textId="77777777" w:rsidR="00165063" w:rsidRDefault="00165063" w:rsidP="00E47B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mbria">
    <w:panose1 w:val="02040503050406030204"/>
    <w:charset w:val="00"/>
    <w:family w:val="roman"/>
    <w:pitch w:val="variable"/>
    <w:sig w:usb0="E00006FF" w:usb1="420024FF" w:usb2="02000000" w:usb3="00000000" w:csb0="0000019F" w:csb1="00000000"/>
    <w:embedRegular r:id="rId1" w:fontKey="{3E8007B5-6A48-4C52-8767-30AB08603756}"/>
    <w:embedBold r:id="rId2" w:fontKey="{623092D5-690A-45F2-95B4-F7879C28478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3" w:fontKey="{5464F05F-F0AB-412C-AAB5-16FDECA8B820}"/>
  </w:font>
  <w:font w:name="Georgia">
    <w:panose1 w:val="02040502050405020303"/>
    <w:charset w:val="00"/>
    <w:family w:val="auto"/>
    <w:pitch w:val="default"/>
    <w:embedRegular r:id="rId4" w:fontKey="{2A4D04E0-3D56-4B8E-8437-C99FD31C7B98}"/>
    <w:embedItalic r:id="rId5" w:fontKey="{05CFF4BE-B3FB-4D1E-8FE1-A2BB4ADA8DD2}"/>
  </w:font>
  <w:font w:name="Poppins">
    <w:charset w:val="00"/>
    <w:family w:val="auto"/>
    <w:pitch w:val="variable"/>
    <w:sig w:usb0="00008007" w:usb1="00000000" w:usb2="00000000" w:usb3="00000000" w:csb0="00000093" w:csb1="00000000"/>
    <w:embedRegular r:id="rId6" w:fontKey="{8B1258F1-C042-4431-B3AB-738AA11E43E3}"/>
    <w:embedBold r:id="rId7" w:fontKey="{9FB0AAF1-1220-40A1-95F8-E4A687015131}"/>
  </w:font>
  <w:font w:name="Trebuchet MS">
    <w:panose1 w:val="020B0603020202020204"/>
    <w:charset w:val="00"/>
    <w:family w:val="swiss"/>
    <w:pitch w:val="variable"/>
    <w:sig w:usb0="00000687" w:usb1="00000000" w:usb2="00000000" w:usb3="00000000" w:csb0="0000009F" w:csb1="00000000"/>
    <w:embedRegular r:id="rId8" w:fontKey="{D36757E7-6B6D-4D3C-BB4A-B18CD8F3DB39}"/>
    <w:embedBold r:id="rId9" w:fontKey="{558C1594-E062-43D7-9968-1FFF4CBDF435}"/>
  </w:font>
  <w:font w:name="Calibri">
    <w:panose1 w:val="020F0502020204030204"/>
    <w:charset w:val="00"/>
    <w:family w:val="swiss"/>
    <w:pitch w:val="variable"/>
    <w:sig w:usb0="E4002EFF" w:usb1="C000247B" w:usb2="00000009" w:usb3="00000000" w:csb0="000001FF" w:csb1="00000000"/>
    <w:embedRegular r:id="rId10" w:fontKey="{556FF868-2370-4F97-AF7E-FF81573E360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9345292"/>
      <w:docPartObj>
        <w:docPartGallery w:val="Page Numbers (Bottom of Page)"/>
        <w:docPartUnique/>
      </w:docPartObj>
    </w:sdtPr>
    <w:sdtEndPr>
      <w:rPr>
        <w:noProof/>
      </w:rPr>
    </w:sdtEndPr>
    <w:sdtContent>
      <w:p w14:paraId="0CF626CC" w14:textId="2A9B8E70" w:rsidR="00E47B2C" w:rsidRDefault="00E47B2C">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78622417" w14:textId="77777777" w:rsidR="00E47B2C" w:rsidRDefault="00E47B2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74E1211" w14:textId="77777777" w:rsidR="00165063" w:rsidRDefault="00165063" w:rsidP="00E47B2C">
      <w:r>
        <w:separator/>
      </w:r>
    </w:p>
  </w:footnote>
  <w:footnote w:type="continuationSeparator" w:id="0">
    <w:p w14:paraId="33549E2C" w14:textId="77777777" w:rsidR="00165063" w:rsidRDefault="00165063" w:rsidP="00E47B2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23BE"/>
    <w:rsid w:val="00165063"/>
    <w:rsid w:val="002423BE"/>
    <w:rsid w:val="003F314E"/>
    <w:rsid w:val="00E47B2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FAE5B8"/>
  <w15:docId w15:val="{845FA2D9-0B2A-410F-A56D-0DFC643E84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mbria" w:eastAsia="Cambria" w:hAnsi="Cambria" w:cs="Cambria"/>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uiPriority w:val="34"/>
    <w:qFormat/>
    <w:rsid w:val="00E51148"/>
    <w:pPr>
      <w:ind w:left="720"/>
      <w:contextualSpacing/>
    </w:pPr>
  </w:style>
  <w:style w:type="character" w:styleId="Hyperlink">
    <w:name w:val="Hyperlink"/>
    <w:basedOn w:val="DefaultParagraphFont"/>
    <w:uiPriority w:val="99"/>
    <w:unhideWhenUsed/>
    <w:rsid w:val="00E51148"/>
    <w:rPr>
      <w:color w:val="0000FF" w:themeColor="hyperlink"/>
      <w:u w:val="single"/>
    </w:rPr>
  </w:style>
  <w:style w:type="paragraph" w:styleId="NoSpacing">
    <w:name w:val="No Spacing"/>
    <w:uiPriority w:val="1"/>
    <w:qFormat/>
    <w:rsid w:val="00E51148"/>
  </w:style>
  <w:style w:type="paragraph" w:styleId="BalloonText">
    <w:name w:val="Balloon Text"/>
    <w:basedOn w:val="Normal"/>
    <w:link w:val="BalloonTextChar"/>
    <w:uiPriority w:val="99"/>
    <w:semiHidden/>
    <w:unhideWhenUsed/>
    <w:rsid w:val="004E0A95"/>
    <w:rPr>
      <w:rFonts w:ascii="Tahoma" w:hAnsi="Tahoma" w:cs="Tahoma"/>
      <w:sz w:val="16"/>
      <w:szCs w:val="16"/>
    </w:rPr>
  </w:style>
  <w:style w:type="character" w:customStyle="1" w:styleId="BalloonTextChar">
    <w:name w:val="Balloon Text Char"/>
    <w:basedOn w:val="DefaultParagraphFont"/>
    <w:link w:val="BalloonText"/>
    <w:uiPriority w:val="99"/>
    <w:semiHidden/>
    <w:rsid w:val="004E0A95"/>
    <w:rPr>
      <w:rFonts w:ascii="Tahoma" w:hAnsi="Tahoma" w:cs="Tahoma"/>
      <w:sz w:val="16"/>
      <w:szCs w:val="16"/>
    </w:rPr>
  </w:style>
  <w:style w:type="character" w:styleId="UnresolvedMention">
    <w:name w:val="Unresolved Mention"/>
    <w:basedOn w:val="DefaultParagraphFont"/>
    <w:uiPriority w:val="99"/>
    <w:semiHidden/>
    <w:unhideWhenUsed/>
    <w:rsid w:val="004648E8"/>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E47B2C"/>
    <w:pPr>
      <w:tabs>
        <w:tab w:val="center" w:pos="4513"/>
        <w:tab w:val="right" w:pos="9026"/>
      </w:tabs>
    </w:pPr>
  </w:style>
  <w:style w:type="character" w:customStyle="1" w:styleId="HeaderChar">
    <w:name w:val="Header Char"/>
    <w:basedOn w:val="DefaultParagraphFont"/>
    <w:link w:val="Header"/>
    <w:uiPriority w:val="99"/>
    <w:rsid w:val="00E47B2C"/>
  </w:style>
  <w:style w:type="paragraph" w:styleId="Footer">
    <w:name w:val="footer"/>
    <w:basedOn w:val="Normal"/>
    <w:link w:val="FooterChar"/>
    <w:uiPriority w:val="99"/>
    <w:unhideWhenUsed/>
    <w:rsid w:val="00E47B2C"/>
    <w:pPr>
      <w:tabs>
        <w:tab w:val="center" w:pos="4513"/>
        <w:tab w:val="right" w:pos="9026"/>
      </w:tabs>
    </w:pPr>
  </w:style>
  <w:style w:type="character" w:customStyle="1" w:styleId="FooterChar">
    <w:name w:val="Footer Char"/>
    <w:basedOn w:val="DefaultParagraphFont"/>
    <w:link w:val="Footer"/>
    <w:uiPriority w:val="99"/>
    <w:rsid w:val="00E47B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hyperlink" Target="mailto:girlguidingbham@btconnect.com"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km1CFagTNJd1Y4PQoRnM+n+0/Q==">CgMxLjA4AHIhMVUxVG41WVlpNlFYV0tGa0dRNnZkdzA2S3l4MTJhNE9x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520</Words>
  <Characters>2967</Characters>
  <Application>Microsoft Office Word</Application>
  <DocSecurity>0</DocSecurity>
  <Lines>24</Lines>
  <Paragraphs>6</Paragraphs>
  <ScaleCrop>false</ScaleCrop>
  <Company/>
  <LinksUpToDate>false</LinksUpToDate>
  <CharactersWithSpaces>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 RAYNOR</dc:creator>
  <cp:lastModifiedBy>GIRLGUIDING BIRMINGHAM</cp:lastModifiedBy>
  <cp:revision>2</cp:revision>
  <dcterms:created xsi:type="dcterms:W3CDTF">2024-09-02T09:47:00Z</dcterms:created>
  <dcterms:modified xsi:type="dcterms:W3CDTF">2024-09-02T09:47:00Z</dcterms:modified>
</cp:coreProperties>
</file>